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63A" w:rsidRPr="0096787C" w:rsidRDefault="00FF063A" w:rsidP="0096787C">
      <w:pPr>
        <w:spacing w:after="0" w:line="240" w:lineRule="auto"/>
        <w:jc w:val="center"/>
        <w:rPr>
          <w:rFonts w:ascii="Times New Roman" w:eastAsia="WenQuanYi Micro Hei" w:hAnsi="Times New Roman" w:cs="Times New Roman"/>
          <w:b/>
          <w:sz w:val="24"/>
          <w:szCs w:val="24"/>
        </w:rPr>
      </w:pPr>
      <w:r w:rsidRPr="0096787C">
        <w:rPr>
          <w:rFonts w:ascii="Times New Roman" w:hAnsi="Times New Roman" w:cs="Times New Roman"/>
          <w:b/>
          <w:bCs/>
          <w:iCs/>
          <w:sz w:val="24"/>
          <w:szCs w:val="24"/>
        </w:rPr>
        <w:t>INFLUENCIA DE CONDICIONES METEOROLÓGICAS EN LAS INMISIONES DE CONTAMINANTES ATMOSFÉRICOS EN DOS LOCALIDADES DE LA HABANA</w:t>
      </w:r>
    </w:p>
    <w:p w:rsidR="00FF063A" w:rsidRPr="0096787C" w:rsidRDefault="00FF063A" w:rsidP="0096787C">
      <w:pPr>
        <w:spacing w:after="0" w:line="240" w:lineRule="auto"/>
        <w:jc w:val="center"/>
        <w:rPr>
          <w:rFonts w:ascii="Times New Roman" w:hAnsi="Times New Roman" w:cs="Times New Roman"/>
          <w:b/>
          <w:i/>
        </w:rPr>
      </w:pPr>
    </w:p>
    <w:p w:rsidR="00FF063A" w:rsidRPr="0096787C" w:rsidRDefault="00FF063A" w:rsidP="0096787C">
      <w:pPr>
        <w:spacing w:after="0" w:line="240" w:lineRule="auto"/>
        <w:jc w:val="center"/>
        <w:rPr>
          <w:rFonts w:ascii="Times New Roman" w:hAnsi="Times New Roman" w:cs="Times New Roman"/>
          <w:b/>
          <w:i/>
        </w:rPr>
      </w:pPr>
    </w:p>
    <w:p w:rsidR="00FF063A" w:rsidRPr="0096787C" w:rsidRDefault="00FF063A" w:rsidP="0096787C">
      <w:pPr>
        <w:spacing w:after="0" w:line="240" w:lineRule="auto"/>
        <w:jc w:val="center"/>
        <w:rPr>
          <w:rFonts w:ascii="Times New Roman" w:hAnsi="Times New Roman" w:cs="Times New Roman"/>
          <w:b/>
          <w:i/>
        </w:rPr>
      </w:pPr>
      <w:proofErr w:type="spellStart"/>
      <w:r w:rsidRPr="0096787C">
        <w:rPr>
          <w:rFonts w:ascii="Times New Roman" w:hAnsi="Times New Roman" w:cs="Times New Roman"/>
          <w:b/>
          <w:i/>
        </w:rPr>
        <w:t>Ivet</w:t>
      </w:r>
      <w:proofErr w:type="spellEnd"/>
      <w:r w:rsidRPr="0096787C">
        <w:rPr>
          <w:rFonts w:ascii="Times New Roman" w:hAnsi="Times New Roman" w:cs="Times New Roman"/>
          <w:b/>
          <w:i/>
        </w:rPr>
        <w:t xml:space="preserve"> Vidal Ros, Rosemary López Lee, Osvaldo Cuesta Santos, Javier </w:t>
      </w:r>
      <w:proofErr w:type="spellStart"/>
      <w:r w:rsidRPr="0096787C">
        <w:rPr>
          <w:rFonts w:ascii="Times New Roman" w:hAnsi="Times New Roman" w:cs="Times New Roman"/>
          <w:b/>
          <w:i/>
        </w:rPr>
        <w:t>Blufé</w:t>
      </w:r>
      <w:proofErr w:type="spellEnd"/>
      <w:r w:rsidRPr="0096787C">
        <w:rPr>
          <w:rFonts w:ascii="Times New Roman" w:hAnsi="Times New Roman" w:cs="Times New Roman"/>
          <w:b/>
          <w:i/>
        </w:rPr>
        <w:t xml:space="preserve"> Torres</w:t>
      </w:r>
    </w:p>
    <w:p w:rsidR="00FF063A" w:rsidRPr="0096787C" w:rsidRDefault="00FF063A" w:rsidP="0096787C">
      <w:pPr>
        <w:spacing w:after="0" w:line="240" w:lineRule="auto"/>
        <w:jc w:val="center"/>
        <w:rPr>
          <w:rFonts w:ascii="Times New Roman" w:hAnsi="Times New Roman" w:cs="Times New Roman"/>
        </w:rPr>
      </w:pPr>
    </w:p>
    <w:p w:rsidR="00000440" w:rsidRPr="0096787C" w:rsidRDefault="00D77FEF" w:rsidP="0096787C">
      <w:pPr>
        <w:tabs>
          <w:tab w:val="left" w:pos="6096"/>
        </w:tabs>
        <w:spacing w:after="0" w:line="240" w:lineRule="auto"/>
        <w:ind w:left="-567" w:right="-568"/>
        <w:jc w:val="center"/>
        <w:rPr>
          <w:rFonts w:ascii="Times New Roman" w:hAnsi="Times New Roman" w:cs="Times New Roman"/>
        </w:rPr>
      </w:pPr>
      <w:r w:rsidRPr="0096787C">
        <w:rPr>
          <w:rFonts w:ascii="Times New Roman" w:hAnsi="Times New Roman" w:cs="Times New Roman"/>
        </w:rPr>
        <w:t>INSMET.</w:t>
      </w:r>
      <w:r w:rsidR="00000440" w:rsidRPr="0096787C">
        <w:rPr>
          <w:rFonts w:ascii="Times New Roman" w:hAnsi="Times New Roman" w:cs="Times New Roman"/>
        </w:rPr>
        <w:t>Loma de Casablanca, Regla, La Habana, Apdo. 17032, C.P.11700. Cuba</w:t>
      </w:r>
      <w:r w:rsidRPr="0096787C">
        <w:rPr>
          <w:rFonts w:ascii="Times New Roman" w:hAnsi="Times New Roman" w:cs="Times New Roman"/>
        </w:rPr>
        <w:t xml:space="preserve">. </w:t>
      </w:r>
      <w:r w:rsidR="00E47B85" w:rsidRPr="0096787C">
        <w:rPr>
          <w:rFonts w:ascii="Times New Roman" w:hAnsi="Times New Roman" w:cs="Times New Roman"/>
        </w:rPr>
        <w:t xml:space="preserve">Telf.: </w:t>
      </w:r>
      <w:r w:rsidRPr="0096787C">
        <w:rPr>
          <w:rFonts w:ascii="Times New Roman" w:hAnsi="Times New Roman" w:cs="Times New Roman"/>
        </w:rPr>
        <w:t xml:space="preserve">58136207. </w:t>
      </w:r>
      <w:hyperlink r:id="rId4" w:history="1">
        <w:r w:rsidRPr="0096787C">
          <w:rPr>
            <w:rStyle w:val="Hipervnculo"/>
            <w:rFonts w:ascii="Times New Roman" w:hAnsi="Times New Roman" w:cs="Times New Roman"/>
          </w:rPr>
          <w:t>ivet.vidal@nauta.cu</w:t>
        </w:r>
      </w:hyperlink>
      <w:bookmarkStart w:id="0" w:name="_GoBack"/>
      <w:bookmarkEnd w:id="0"/>
    </w:p>
    <w:p w:rsidR="00D77FEF" w:rsidRPr="0096787C" w:rsidRDefault="00D77FEF" w:rsidP="0096787C">
      <w:pPr>
        <w:tabs>
          <w:tab w:val="left" w:pos="6096"/>
        </w:tabs>
        <w:spacing w:after="0" w:line="240" w:lineRule="auto"/>
        <w:ind w:left="-567" w:right="-568"/>
        <w:jc w:val="center"/>
        <w:rPr>
          <w:rFonts w:ascii="Times New Roman" w:hAnsi="Times New Roman" w:cs="Times New Roman"/>
        </w:rPr>
      </w:pPr>
    </w:p>
    <w:p w:rsidR="00D77FEF" w:rsidRPr="0096787C" w:rsidRDefault="00D77FEF" w:rsidP="0096787C">
      <w:pPr>
        <w:tabs>
          <w:tab w:val="left" w:pos="6096"/>
        </w:tabs>
        <w:spacing w:after="0" w:line="240" w:lineRule="auto"/>
        <w:ind w:left="-567" w:right="-568"/>
        <w:jc w:val="center"/>
        <w:rPr>
          <w:rFonts w:ascii="Times New Roman" w:hAnsi="Times New Roman" w:cs="Times New Roman"/>
        </w:rPr>
      </w:pPr>
    </w:p>
    <w:p w:rsidR="00FF063A" w:rsidRPr="0096787C" w:rsidRDefault="00FF063A" w:rsidP="0096787C">
      <w:pPr>
        <w:spacing w:after="0" w:line="240" w:lineRule="auto"/>
        <w:jc w:val="both"/>
        <w:rPr>
          <w:rFonts w:ascii="Times New Roman" w:hAnsi="Times New Roman" w:cs="Times New Roman"/>
        </w:rPr>
      </w:pPr>
      <w:r w:rsidRPr="0096787C">
        <w:rPr>
          <w:rFonts w:ascii="Times New Roman" w:hAnsi="Times New Roman" w:cs="Times New Roman"/>
        </w:rPr>
        <w:t xml:space="preserve">En este estudio se evaluó la influencia de la temperatura, humedad relativa, dirección y fuerza del viento y tipos de situaciones sinópticas (TSS) en </w:t>
      </w:r>
      <w:r w:rsidRPr="0096787C">
        <w:rPr>
          <w:rFonts w:ascii="Times New Roman" w:hAnsi="Times New Roman" w:cs="Times New Roman"/>
          <w:iCs/>
        </w:rPr>
        <w:t>las inmisiones de SO</w:t>
      </w:r>
      <w:r w:rsidRPr="0096787C">
        <w:rPr>
          <w:rFonts w:ascii="Times New Roman" w:hAnsi="Times New Roman" w:cs="Times New Roman"/>
          <w:iCs/>
          <w:vertAlign w:val="subscript"/>
        </w:rPr>
        <w:t>2</w:t>
      </w:r>
      <w:r w:rsidRPr="0096787C">
        <w:rPr>
          <w:rFonts w:ascii="Times New Roman" w:hAnsi="Times New Roman" w:cs="Times New Roman"/>
          <w:iCs/>
        </w:rPr>
        <w:t>, NO</w:t>
      </w:r>
      <w:r w:rsidRPr="0096787C">
        <w:rPr>
          <w:rFonts w:ascii="Times New Roman" w:hAnsi="Times New Roman" w:cs="Times New Roman"/>
          <w:iCs/>
          <w:vertAlign w:val="subscript"/>
        </w:rPr>
        <w:t>2</w:t>
      </w:r>
      <w:r w:rsidRPr="0096787C">
        <w:rPr>
          <w:rFonts w:ascii="Times New Roman" w:hAnsi="Times New Roman" w:cs="Times New Roman"/>
          <w:iCs/>
        </w:rPr>
        <w:t>, O</w:t>
      </w:r>
      <w:r w:rsidRPr="0096787C">
        <w:rPr>
          <w:rFonts w:ascii="Times New Roman" w:hAnsi="Times New Roman" w:cs="Times New Roman"/>
          <w:iCs/>
          <w:vertAlign w:val="subscript"/>
        </w:rPr>
        <w:t>3</w:t>
      </w:r>
      <w:r w:rsidRPr="0096787C">
        <w:rPr>
          <w:rFonts w:ascii="Times New Roman" w:hAnsi="Times New Roman" w:cs="Times New Roman"/>
          <w:iCs/>
        </w:rPr>
        <w:t>, PM</w:t>
      </w:r>
      <w:r w:rsidRPr="0096787C">
        <w:rPr>
          <w:rFonts w:ascii="Times New Roman" w:hAnsi="Times New Roman" w:cs="Times New Roman"/>
          <w:iCs/>
          <w:vertAlign w:val="subscript"/>
        </w:rPr>
        <w:t>10</w:t>
      </w:r>
      <w:r w:rsidRPr="0096787C">
        <w:rPr>
          <w:rFonts w:ascii="Times New Roman" w:hAnsi="Times New Roman" w:cs="Times New Roman"/>
          <w:iCs/>
        </w:rPr>
        <w:t xml:space="preserve"> y PM</w:t>
      </w:r>
      <w:r w:rsidRPr="0096787C">
        <w:rPr>
          <w:rFonts w:ascii="Times New Roman" w:hAnsi="Times New Roman" w:cs="Times New Roman"/>
          <w:iCs/>
          <w:vertAlign w:val="subscript"/>
        </w:rPr>
        <w:t>2.5</w:t>
      </w:r>
      <w:r w:rsidRPr="0096787C">
        <w:rPr>
          <w:rFonts w:ascii="Times New Roman" w:hAnsi="Times New Roman" w:cs="Times New Roman"/>
          <w:iCs/>
        </w:rPr>
        <w:t>. Las variables meteorológicas y los</w:t>
      </w:r>
      <w:r w:rsidRPr="0096787C">
        <w:rPr>
          <w:rFonts w:ascii="Times New Roman" w:hAnsi="Times New Roman" w:cs="Times New Roman"/>
        </w:rPr>
        <w:t>datos de inmisiones se obtuvieron de las estaciones automáticas de monitoreo atmosférico ubicadas en San Miguel del Padrón y el InSTEC. Los TSS se obtuvieron de los mapas sinópticos del INSMET.El estudio abarcó el período comprendido desde noviembre de 2015 hasta octubre de 2016.Se obtuvo el comportamiento de los TSS, las inmisiones de los contaminantes y las variables meteorológicas, a diferentes escalas temporales, en ambas localidades. Las concentraciones de</w:t>
      </w:r>
      <w:r w:rsidRPr="0096787C">
        <w:rPr>
          <w:rFonts w:ascii="Times New Roman" w:hAnsi="Times New Roman" w:cs="Times New Roman"/>
          <w:iCs/>
        </w:rPr>
        <w:t>O</w:t>
      </w:r>
      <w:r w:rsidRPr="0096787C">
        <w:rPr>
          <w:rFonts w:ascii="Times New Roman" w:hAnsi="Times New Roman" w:cs="Times New Roman"/>
          <w:iCs/>
          <w:vertAlign w:val="subscript"/>
        </w:rPr>
        <w:t>3</w:t>
      </w:r>
      <w:r w:rsidRPr="0096787C">
        <w:rPr>
          <w:rFonts w:ascii="Times New Roman" w:hAnsi="Times New Roman" w:cs="Times New Roman"/>
          <w:iCs/>
        </w:rPr>
        <w:t>, PM</w:t>
      </w:r>
      <w:r w:rsidRPr="0096787C">
        <w:rPr>
          <w:rFonts w:ascii="Times New Roman" w:hAnsi="Times New Roman" w:cs="Times New Roman"/>
          <w:iCs/>
          <w:vertAlign w:val="subscript"/>
        </w:rPr>
        <w:t>10</w:t>
      </w:r>
      <w:r w:rsidRPr="0096787C">
        <w:rPr>
          <w:rFonts w:ascii="Times New Roman" w:hAnsi="Times New Roman" w:cs="Times New Roman"/>
          <w:iCs/>
        </w:rPr>
        <w:t xml:space="preserve"> y PM</w:t>
      </w:r>
      <w:r w:rsidRPr="0096787C">
        <w:rPr>
          <w:rFonts w:ascii="Times New Roman" w:hAnsi="Times New Roman" w:cs="Times New Roman"/>
          <w:iCs/>
          <w:vertAlign w:val="subscript"/>
        </w:rPr>
        <w:t xml:space="preserve">2.5 </w:t>
      </w:r>
      <w:r w:rsidRPr="0096787C">
        <w:rPr>
          <w:rFonts w:ascii="Times New Roman" w:hAnsi="Times New Roman" w:cs="Times New Roman"/>
        </w:rPr>
        <w:t xml:space="preserve"> superaron los valoresmáximos admisibles establecidos en la NC1020:2014 en ocasiones para ambas estaciones. Las máximas concentraciones de los contaminantes se alcanzaron en horarios tempranos de la mañana, con excepción del O</w:t>
      </w:r>
      <w:r w:rsidRPr="0096787C">
        <w:rPr>
          <w:rFonts w:ascii="Times New Roman" w:hAnsi="Times New Roman" w:cs="Times New Roman"/>
          <w:vertAlign w:val="subscript"/>
        </w:rPr>
        <w:t>3</w:t>
      </w:r>
      <w:r w:rsidRPr="0096787C">
        <w:rPr>
          <w:rFonts w:ascii="Times New Roman" w:hAnsi="Times New Roman" w:cs="Times New Roman"/>
        </w:rPr>
        <w:t xml:space="preserve"> que fueron en la tarde. Los máximos valores medios de concentración de SO</w:t>
      </w:r>
      <w:r w:rsidRPr="0096787C">
        <w:rPr>
          <w:rFonts w:ascii="Times New Roman" w:hAnsi="Times New Roman" w:cs="Times New Roman"/>
          <w:vertAlign w:val="subscript"/>
        </w:rPr>
        <w:t>2</w:t>
      </w:r>
      <w:r w:rsidRPr="0096787C">
        <w:rPr>
          <w:rFonts w:ascii="Times New Roman" w:hAnsi="Times New Roman" w:cs="Times New Roman"/>
        </w:rPr>
        <w:t xml:space="preserve"> se obtuvieron cuando las localidades estuvieron bajo la débil influencia del Anticiclón Subtropical del Atlántico Norte, por lo que el aporte fundamental de este contaminante es desde fuentes locales de la ciudad. En el caso del NO</w:t>
      </w:r>
      <w:r w:rsidRPr="0096787C">
        <w:rPr>
          <w:rFonts w:ascii="Times New Roman" w:hAnsi="Times New Roman" w:cs="Times New Roman"/>
          <w:vertAlign w:val="subscript"/>
        </w:rPr>
        <w:t>2</w:t>
      </w:r>
      <w:r w:rsidRPr="0096787C">
        <w:rPr>
          <w:rFonts w:ascii="Times New Roman" w:hAnsi="Times New Roman" w:cs="Times New Roman"/>
        </w:rPr>
        <w:t xml:space="preserve"> en SMP los anticiclones continentales migratorios no favorecen la dispersión y transporte de este contaminante. Los TSS de origen </w:t>
      </w:r>
      <w:proofErr w:type="spellStart"/>
      <w:r w:rsidRPr="0096787C">
        <w:rPr>
          <w:rFonts w:ascii="Times New Roman" w:hAnsi="Times New Roman" w:cs="Times New Roman"/>
        </w:rPr>
        <w:t>extratropical</w:t>
      </w:r>
      <w:proofErr w:type="spellEnd"/>
      <w:r w:rsidRPr="0096787C">
        <w:rPr>
          <w:rFonts w:ascii="Times New Roman" w:hAnsi="Times New Roman" w:cs="Times New Roman"/>
        </w:rPr>
        <w:t xml:space="preserve"> presentaron las mayores concentraciones de O</w:t>
      </w:r>
      <w:r w:rsidRPr="0096787C">
        <w:rPr>
          <w:rFonts w:ascii="Times New Roman" w:hAnsi="Times New Roman" w:cs="Times New Roman"/>
          <w:vertAlign w:val="subscript"/>
        </w:rPr>
        <w:t>3</w:t>
      </w:r>
      <w:r w:rsidRPr="0096787C">
        <w:rPr>
          <w:rFonts w:ascii="Times New Roman" w:hAnsi="Times New Roman" w:cs="Times New Roman"/>
        </w:rPr>
        <w:t xml:space="preserve"> en ambas estaciones, respecto a los TSS de origen tropical. Esto evidencia el aporte de la contaminación transfronteriza del continente Norteamericano en la formación de este contaminante.</w:t>
      </w:r>
    </w:p>
    <w:p w:rsidR="008E177A" w:rsidRPr="0096787C" w:rsidRDefault="008E177A">
      <w:pPr>
        <w:rPr>
          <w:rFonts w:ascii="Times New Roman" w:hAnsi="Times New Roman" w:cs="Times New Roman"/>
        </w:rPr>
      </w:pPr>
    </w:p>
    <w:sectPr w:rsidR="008E177A" w:rsidRPr="0096787C" w:rsidSect="00A432D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F063A"/>
    <w:rsid w:val="00000440"/>
    <w:rsid w:val="008E177A"/>
    <w:rsid w:val="008F15B7"/>
    <w:rsid w:val="0096787C"/>
    <w:rsid w:val="00A432DE"/>
    <w:rsid w:val="00D47629"/>
    <w:rsid w:val="00D77FEF"/>
    <w:rsid w:val="00DB2A3B"/>
    <w:rsid w:val="00E47B85"/>
    <w:rsid w:val="00FF063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2D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77F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vet.vidal@nauta.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1681</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Meteorologia 1_2</dc:creator>
  <cp:lastModifiedBy>andres.planas</cp:lastModifiedBy>
  <cp:revision>2</cp:revision>
  <dcterms:created xsi:type="dcterms:W3CDTF">2017-07-28T11:42:00Z</dcterms:created>
  <dcterms:modified xsi:type="dcterms:W3CDTF">2017-07-28T11:42:00Z</dcterms:modified>
</cp:coreProperties>
</file>